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E6E6" w:themeColor="background2"/>
  <w:body>
    <w:p w:rsidR="00D52748" w:rsidRDefault="00D52748" w:rsidP="003D5236">
      <w:pPr>
        <w:spacing w:after="0" w:line="240" w:lineRule="auto"/>
        <w:rPr>
          <w:rFonts w:ascii="Arial" w:hAnsi="Arial" w:cs="Arial"/>
          <w:b/>
          <w:bCs/>
          <w:color w:val="6F2D11"/>
          <w:sz w:val="33"/>
          <w:szCs w:val="33"/>
        </w:rPr>
      </w:pPr>
      <w:r>
        <w:rPr>
          <w:rFonts w:ascii="Arial" w:hAnsi="Arial" w:cs="Arial"/>
          <w:b/>
          <w:bCs/>
          <w:noProof/>
          <w:color w:val="6F2D11"/>
          <w:sz w:val="33"/>
          <w:szCs w:val="33"/>
        </w:rPr>
        <mc:AlternateContent>
          <mc:Choice Requires="wps">
            <w:drawing>
              <wp:inline distT="0" distB="0" distL="0" distR="0">
                <wp:extent cx="5341620" cy="990600"/>
                <wp:effectExtent l="11430" t="68580" r="95250" b="1714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41620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2748" w:rsidRDefault="00D52748" w:rsidP="00D5274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Ритмические игры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0.6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" filled="f" stroked="f">
                <o:lock v:ext="edit" shapetype="t"/>
                <v:textbox style="mso-fit-shape-to-text:t">
                  <w:txbxContent>
                    <w:p w:rsidR="00D52748" w:rsidRDefault="00D52748" w:rsidP="00D5274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Ритмические игры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52748" w:rsidRDefault="00D52748" w:rsidP="003D5236">
      <w:pPr>
        <w:spacing w:after="0" w:line="240" w:lineRule="auto"/>
        <w:rPr>
          <w:rFonts w:ascii="Arial" w:hAnsi="Arial" w:cs="Arial"/>
          <w:b/>
          <w:bCs/>
          <w:color w:val="6F2D11"/>
          <w:sz w:val="33"/>
          <w:szCs w:val="33"/>
        </w:rPr>
      </w:pPr>
    </w:p>
    <w:p w:rsidR="003D5236" w:rsidRPr="00D52748" w:rsidRDefault="00D52748" w:rsidP="003D5236">
      <w:pPr>
        <w:spacing w:after="0" w:line="240" w:lineRule="auto"/>
        <w:rPr>
          <w:b/>
          <w:color w:val="2E74B5" w:themeColor="accent1" w:themeShade="BF"/>
        </w:rPr>
      </w:pPr>
      <w:r w:rsidRPr="00D52748">
        <w:rPr>
          <w:b/>
          <w:color w:val="2E74B5" w:themeColor="accent1" w:themeShade="BF"/>
        </w:rPr>
        <w:t xml:space="preserve">Педагогическая шпаргалка для воспитателей </w:t>
      </w:r>
      <w:r w:rsidRPr="00D52748">
        <w:rPr>
          <w:b/>
          <w:color w:val="2E74B5" w:themeColor="accent1" w:themeShade="BF"/>
        </w:rPr>
        <w:br/>
      </w:r>
    </w:p>
    <w:p w:rsidR="0016556C" w:rsidRDefault="00D52748" w:rsidP="00D52748">
      <w:pPr>
        <w:spacing w:after="0" w:line="240" w:lineRule="auto"/>
        <w:rPr>
          <w:b/>
          <w:color w:val="2E74B5" w:themeColor="accent1" w:themeShade="BF"/>
        </w:rPr>
      </w:pPr>
      <w:r w:rsidRPr="00D52748">
        <w:rPr>
          <w:b/>
          <w:color w:val="2E74B5" w:themeColor="accent1" w:themeShade="BF"/>
        </w:rPr>
        <w:t>«Дружные ребята»</w:t>
      </w:r>
      <w:r w:rsidRPr="00D52748">
        <w:rPr>
          <w:b/>
          <w:color w:val="2E74B5" w:themeColor="accent1" w:themeShade="BF"/>
        </w:rPr>
        <w:br/>
      </w:r>
      <w:r w:rsidRPr="00D52748">
        <w:rPr>
          <w:b/>
          <w:color w:val="2E74B5" w:themeColor="accent1" w:themeShade="BF"/>
        </w:rPr>
        <w:br/>
      </w:r>
      <w:r w:rsidRPr="00D52748">
        <w:rPr>
          <w:color w:val="2E74B5" w:themeColor="accent1" w:themeShade="BF"/>
        </w:rPr>
        <w:t>Слова: «Я и мои друзья» дети произносят все вместе, сопровождая их движениями и хлопками.</w:t>
      </w:r>
      <w:r w:rsidRPr="00D52748">
        <w:rPr>
          <w:color w:val="2E74B5" w:themeColor="accent1" w:themeShade="BF"/>
        </w:rPr>
        <w:br/>
        <w:t>На слово «Я» дети прижимают руки к груди и произнося его протяжно. На слова «мои» и «друзья» выполняют два хлопка по коленям, более коротко. Получается ритмический рисунок, состоящий из длинного звука — «Я» и двух коротких «мои друзья».</w:t>
      </w:r>
      <w:r w:rsidRPr="00D52748">
        <w:rPr>
          <w:color w:val="2E74B5" w:themeColor="accent1" w:themeShade="BF"/>
        </w:rPr>
        <w:br/>
        <w:t>Когда ритм освоен, дети хлопают «мои друзья» по коленям сидящих с двух сторон соседей. Если ритм в исполнении детей звучит уверенно, то можно украсить действия, играя мелодию польки или плясовой на фортепиано, металлофоне или добавить любой ударный инструмент.</w:t>
      </w:r>
      <w:r w:rsidRPr="00D52748">
        <w:rPr>
          <w:color w:val="2E74B5" w:themeColor="accent1" w:themeShade="BF"/>
        </w:rPr>
        <w:br/>
      </w:r>
      <w:r w:rsidRPr="00D52748">
        <w:rPr>
          <w:color w:val="2E74B5" w:themeColor="accent1" w:themeShade="BF"/>
        </w:rPr>
        <w:br/>
      </w:r>
      <w:r w:rsidRPr="00D52748">
        <w:rPr>
          <w:b/>
          <w:color w:val="2E74B5" w:themeColor="accent1" w:themeShade="BF"/>
        </w:rPr>
        <w:t>«Хлопай — топай»</w:t>
      </w:r>
      <w:r w:rsidRPr="00D52748">
        <w:rPr>
          <w:b/>
          <w:color w:val="2E74B5" w:themeColor="accent1" w:themeShade="BF"/>
        </w:rPr>
        <w:br/>
      </w:r>
      <w:r w:rsidRPr="00D52748">
        <w:rPr>
          <w:color w:val="2E74B5" w:themeColor="accent1" w:themeShade="BF"/>
        </w:rPr>
        <w:br/>
        <w:t>Выбирается </w:t>
      </w:r>
      <w:hyperlink r:id="rId4" w:history="1">
        <w:r w:rsidRPr="00D52748">
          <w:rPr>
            <w:color w:val="2E74B5" w:themeColor="accent1" w:themeShade="BF"/>
          </w:rPr>
          <w:t>музыкальное</w:t>
        </w:r>
      </w:hyperlink>
      <w:r w:rsidRPr="00D52748">
        <w:rPr>
          <w:color w:val="2E74B5" w:themeColor="accent1" w:themeShade="BF"/>
        </w:rPr>
        <w:t> произведение с четкой ритмической пульсацией (в размере четыре четверти).</w:t>
      </w:r>
      <w:r w:rsidRPr="00D52748">
        <w:rPr>
          <w:color w:val="2E74B5" w:themeColor="accent1" w:themeShade="BF"/>
        </w:rPr>
        <w:br/>
        <w:t>Дети хлопают сначала на сильную, первую долю, затем на первую и третью. Постепенно задание усложняется. Дети хлопают на первую, вторую доли, на третью, четвертую молчат. Потом на первую и четвертую хлопают, а на вторую и третью — отдыхают.</w:t>
      </w:r>
      <w:r w:rsidRPr="00D52748">
        <w:rPr>
          <w:color w:val="2E74B5" w:themeColor="accent1" w:themeShade="BF"/>
        </w:rPr>
        <w:br/>
      </w:r>
      <w:r w:rsidRPr="00D52748">
        <w:rPr>
          <w:color w:val="2E74B5" w:themeColor="accent1" w:themeShade="BF"/>
        </w:rPr>
        <w:br/>
      </w:r>
      <w:r w:rsidRPr="00D52748">
        <w:rPr>
          <w:b/>
          <w:color w:val="2E74B5" w:themeColor="accent1" w:themeShade="BF"/>
        </w:rPr>
        <w:t>«Потанцуем!»</w:t>
      </w:r>
      <w:r w:rsidRPr="00D52748">
        <w:rPr>
          <w:b/>
          <w:color w:val="2E74B5" w:themeColor="accent1" w:themeShade="BF"/>
        </w:rPr>
        <w:br/>
      </w:r>
      <w:r w:rsidRPr="00D52748">
        <w:rPr>
          <w:color w:val="2E74B5" w:themeColor="accent1" w:themeShade="BF"/>
        </w:rPr>
        <w:br/>
        <w:t>Дети стоят по кругу парами, держась за руки. Под музыку русской народной песни «Во саду ли, в огороде» идут, гуляют по кругу (8 тактов). Потом кружатся парами (8 тактов). Затем идут налево по кругу и опять кружатся. Потом идут (четыре такта) к центру. Все, стоящие в паре справа, вертятся звездочкой, держась правой рукой (четыре такта).</w:t>
      </w:r>
      <w:r w:rsidRPr="00D52748">
        <w:rPr>
          <w:color w:val="2E74B5" w:themeColor="accent1" w:themeShade="BF"/>
        </w:rPr>
        <w:br/>
        <w:t>Возвращаясь на свои места, опять кружатся со своей парой. Теперь идут в центр стоящие с левой стороны в паре и также кружатся звездочкой и т. д.</w:t>
      </w:r>
      <w:r w:rsidRPr="00D52748">
        <w:rPr>
          <w:color w:val="2E74B5" w:themeColor="accent1" w:themeShade="BF"/>
        </w:rPr>
        <w:br/>
      </w:r>
      <w:r w:rsidRPr="00D52748">
        <w:rPr>
          <w:color w:val="2E74B5" w:themeColor="accent1" w:themeShade="BF"/>
        </w:rPr>
        <w:br/>
      </w:r>
      <w:r w:rsidRPr="00D52748">
        <w:rPr>
          <w:b/>
          <w:color w:val="2E74B5" w:themeColor="accent1" w:themeShade="BF"/>
        </w:rPr>
        <w:t>«Не ошибись»</w:t>
      </w:r>
      <w:r w:rsidRPr="00D52748">
        <w:rPr>
          <w:b/>
          <w:color w:val="2E74B5" w:themeColor="accent1" w:themeShade="BF"/>
        </w:rPr>
        <w:br/>
      </w:r>
      <w:r w:rsidRPr="00D52748">
        <w:rPr>
          <w:color w:val="2E74B5" w:themeColor="accent1" w:themeShade="BF"/>
        </w:rPr>
        <w:br/>
        <w:t>Дети стоят по кругу, лицом к центру. Под веселую подвижную музыку по очереди выполняют движения: хлопок в ладоши, хлопок по коленям, притоп, пружинку. Каждый ребенок выполняет только одно движение. Главное, не опоздать, дождаться своей очереди и не перепутать движения. Если дети поняли игру, можно ускорить темп.</w:t>
      </w:r>
      <w:r w:rsidRPr="00D52748">
        <w:rPr>
          <w:color w:val="2E74B5" w:themeColor="accent1" w:themeShade="BF"/>
        </w:rPr>
        <w:br/>
        <w:t>Игра развивает не только чувство ритма, но и внимание, сосредоточенность, </w:t>
      </w:r>
      <w:hyperlink r:id="rId5" w:history="1">
        <w:r w:rsidRPr="00D52748">
          <w:rPr>
            <w:color w:val="2E74B5" w:themeColor="accent1" w:themeShade="BF"/>
          </w:rPr>
          <w:t>воспитывает</w:t>
        </w:r>
      </w:hyperlink>
      <w:r w:rsidRPr="00D52748">
        <w:rPr>
          <w:color w:val="2E74B5" w:themeColor="accent1" w:themeShade="BF"/>
        </w:rPr>
        <w:t> выдержку.</w:t>
      </w:r>
      <w:r w:rsidRPr="00D52748">
        <w:rPr>
          <w:color w:val="2E74B5" w:themeColor="accent1" w:themeShade="BF"/>
        </w:rPr>
        <w:br/>
      </w:r>
      <w:r w:rsidRPr="00D52748">
        <w:rPr>
          <w:color w:val="2E74B5" w:themeColor="accent1" w:themeShade="BF"/>
        </w:rPr>
        <w:br/>
      </w:r>
      <w:r w:rsidRPr="00D52748">
        <w:rPr>
          <w:b/>
          <w:color w:val="2E74B5" w:themeColor="accent1" w:themeShade="BF"/>
        </w:rPr>
        <w:t>«Калинка-малинка»</w:t>
      </w:r>
      <w:r w:rsidRPr="00D52748">
        <w:rPr>
          <w:b/>
          <w:color w:val="2E74B5" w:themeColor="accent1" w:themeShade="BF"/>
        </w:rPr>
        <w:br/>
      </w:r>
      <w:r w:rsidRPr="00D52748">
        <w:rPr>
          <w:b/>
          <w:color w:val="2E74B5" w:themeColor="accent1" w:themeShade="BF"/>
        </w:rPr>
        <w:br/>
      </w:r>
      <w:r w:rsidRPr="00D52748">
        <w:rPr>
          <w:color w:val="2E74B5" w:themeColor="accent1" w:themeShade="BF"/>
        </w:rPr>
        <w:t>Дети сидят «по-турецки» лицом к центру круга. Перед каждым из них кубик. Хором, в умеренном темпе пропевается текст знакомой песни: «Калинка, малинка, малинка моя». Одновременно каждый из играющих перемещает лежащий перед ним кубик соседу справа и получает от соседа слева новый кубик. Кубики в такт музыке «путешествуют по кругу» до тех пор, пока не вернутся к своим «хозяевам». Передвижение кубика происходит обязательно на сильную долю, то есть на ударный слог текста.</w:t>
      </w:r>
      <w:r w:rsidRPr="00D52748">
        <w:rPr>
          <w:color w:val="2E74B5" w:themeColor="accent1" w:themeShade="BF"/>
        </w:rPr>
        <w:br/>
      </w:r>
      <w:r w:rsidRPr="00D52748">
        <w:rPr>
          <w:color w:val="2E74B5" w:themeColor="accent1" w:themeShade="BF"/>
        </w:rPr>
        <w:br/>
      </w:r>
    </w:p>
    <w:p w:rsidR="003D5236" w:rsidRDefault="00D52748" w:rsidP="00D52748">
      <w:pPr>
        <w:spacing w:after="0" w:line="240" w:lineRule="auto"/>
        <w:rPr>
          <w:color w:val="2E74B5" w:themeColor="accent1" w:themeShade="BF"/>
        </w:rPr>
      </w:pPr>
      <w:r w:rsidRPr="00D52748">
        <w:rPr>
          <w:b/>
          <w:color w:val="2E74B5" w:themeColor="accent1" w:themeShade="BF"/>
        </w:rPr>
        <w:lastRenderedPageBreak/>
        <w:t>«Паровозик»</w:t>
      </w:r>
      <w:r w:rsidRPr="00D52748">
        <w:rPr>
          <w:b/>
          <w:color w:val="2E74B5" w:themeColor="accent1" w:themeShade="BF"/>
        </w:rPr>
        <w:br/>
      </w:r>
      <w:r w:rsidRPr="00D52748">
        <w:rPr>
          <w:b/>
          <w:color w:val="2E74B5" w:themeColor="accent1" w:themeShade="BF"/>
        </w:rPr>
        <w:br/>
      </w:r>
      <w:r w:rsidRPr="00D52748">
        <w:rPr>
          <w:color w:val="2E74B5" w:themeColor="accent1" w:themeShade="BF"/>
        </w:rPr>
        <w:t>«Паровозик» — это усложненный вариант предыдущей игры. Дети садятся на стульчики по кругу как можно ближе друг к другу. Левая рука лежит на левом колене ладошкой вверх, это «станция». На ладошке лежит кубик-«вагончик». «Вагончики» начинают движения под текст: «Паровоз, паровоз, он вагоны повез». Текст произносится в таком ритме: два коротких звука, один длинный. В ритме текста дети 2 раза ударяют кубиком по левой ладошке, держа его сверху правой рукой, произнося: «</w:t>
      </w:r>
      <w:proofErr w:type="gramStart"/>
      <w:r w:rsidRPr="00D52748">
        <w:rPr>
          <w:color w:val="2E74B5" w:themeColor="accent1" w:themeShade="BF"/>
        </w:rPr>
        <w:t>Па-</w:t>
      </w:r>
      <w:proofErr w:type="spellStart"/>
      <w:r w:rsidRPr="00D52748">
        <w:rPr>
          <w:color w:val="2E74B5" w:themeColor="accent1" w:themeShade="BF"/>
        </w:rPr>
        <w:t>ро</w:t>
      </w:r>
      <w:proofErr w:type="spellEnd"/>
      <w:proofErr w:type="gramEnd"/>
      <w:r w:rsidRPr="00D52748">
        <w:rPr>
          <w:color w:val="2E74B5" w:themeColor="accent1" w:themeShade="BF"/>
        </w:rPr>
        <w:t xml:space="preserve">...», и на длинный слог — «воз» — перекладывают кубик на ладошку соседа справа, получая в это время кубик от соседа слева, и так на весь текст несколько раз. Кубики передвигаются в одном направлении, «паровозик» поехал. Чтобы не произошло «крушение», необходимо сначала прохлопать ритм не один раз всем вместе, по ладошкам, без кубиков. Когда он усвоен, можно «отправлять поезд». Взрослый (он сидит и общем кругу, а перед ним корзина с кубиками) </w:t>
      </w:r>
      <w:proofErr w:type="gramStart"/>
      <w:r w:rsidRPr="00D52748">
        <w:rPr>
          <w:color w:val="2E74B5" w:themeColor="accent1" w:themeShade="BF"/>
        </w:rPr>
        <w:t>берет</w:t>
      </w:r>
      <w:proofErr w:type="gramEnd"/>
      <w:r w:rsidRPr="00D52748">
        <w:rPr>
          <w:color w:val="2E74B5" w:themeColor="accent1" w:themeShade="BF"/>
        </w:rPr>
        <w:t xml:space="preserve"> но одному кубику из корзины и пускает их по кругу один за другим, пока у каждого ребенка в руках не окажется по кубику. Когда достигнута слаженность, движение паровозика можно ускорять и замедлять — менять темп, таким образом усложняя задания.</w:t>
      </w:r>
      <w:r w:rsidRPr="00D52748">
        <w:rPr>
          <w:color w:val="2E74B5" w:themeColor="accent1" w:themeShade="BF"/>
        </w:rPr>
        <w:br/>
      </w:r>
      <w:r w:rsidRPr="00D52748">
        <w:rPr>
          <w:color w:val="2E74B5" w:themeColor="accent1" w:themeShade="BF"/>
        </w:rPr>
        <w:br/>
      </w:r>
      <w:r w:rsidRPr="00D52748">
        <w:rPr>
          <w:b/>
          <w:color w:val="2E74B5" w:themeColor="accent1" w:themeShade="BF"/>
        </w:rPr>
        <w:t>«Веселая четверка»</w:t>
      </w:r>
      <w:r w:rsidRPr="00D52748">
        <w:rPr>
          <w:b/>
          <w:color w:val="2E74B5" w:themeColor="accent1" w:themeShade="BF"/>
        </w:rPr>
        <w:br/>
      </w:r>
      <w:r w:rsidRPr="00D52748">
        <w:rPr>
          <w:b/>
          <w:color w:val="2E74B5" w:themeColor="accent1" w:themeShade="BF"/>
        </w:rPr>
        <w:br/>
      </w:r>
      <w:r w:rsidRPr="00D52748">
        <w:rPr>
          <w:color w:val="2E74B5" w:themeColor="accent1" w:themeShade="BF"/>
        </w:rPr>
        <w:t>Движения выполняются под веселую музыку 4-дольного размера. Дети отмечают ритмическую пульсацию хлопками, шлепками по коленям или притопами.</w:t>
      </w:r>
      <w:r w:rsidRPr="00D52748">
        <w:rPr>
          <w:color w:val="2E74B5" w:themeColor="accent1" w:themeShade="BF"/>
        </w:rPr>
        <w:br/>
        <w:t>Например: </w:t>
      </w:r>
      <w:r w:rsidRPr="00D52748">
        <w:rPr>
          <w:color w:val="2E74B5" w:themeColor="accent1" w:themeShade="BF"/>
        </w:rPr>
        <w:br/>
        <w:t>на «раз-два» — хлопки,</w:t>
      </w:r>
      <w:r w:rsidRPr="00D52748">
        <w:rPr>
          <w:color w:val="2E74B5" w:themeColor="accent1" w:themeShade="BF"/>
        </w:rPr>
        <w:br/>
        <w:t>на «три-четыре» — притопы.</w:t>
      </w:r>
      <w:r w:rsidRPr="00D52748">
        <w:rPr>
          <w:color w:val="2E74B5" w:themeColor="accent1" w:themeShade="BF"/>
        </w:rPr>
        <w:br/>
        <w:t>Или: </w:t>
      </w:r>
      <w:r w:rsidRPr="00D52748">
        <w:rPr>
          <w:color w:val="2E74B5" w:themeColor="accent1" w:themeShade="BF"/>
        </w:rPr>
        <w:br/>
        <w:t>на «раз-два» — пауза,</w:t>
      </w:r>
      <w:r w:rsidRPr="00D52748">
        <w:rPr>
          <w:color w:val="2E74B5" w:themeColor="accent1" w:themeShade="BF"/>
        </w:rPr>
        <w:br/>
        <w:t>на «три-четыре» — шлепаем по коленям.</w:t>
      </w:r>
      <w:r w:rsidRPr="00D52748">
        <w:rPr>
          <w:color w:val="2E74B5" w:themeColor="accent1" w:themeShade="BF"/>
        </w:rPr>
        <w:br/>
        <w:t>Или: </w:t>
      </w:r>
      <w:r w:rsidRPr="00D52748">
        <w:rPr>
          <w:color w:val="2E74B5" w:themeColor="accent1" w:themeShade="BF"/>
        </w:rPr>
        <w:br/>
        <w:t>мальчики на «раз-два» — хлопают, девочки на «три- четыре» — шлепают по коленям, затем меняются ролями.</w:t>
      </w:r>
      <w:r w:rsidRPr="00D52748">
        <w:rPr>
          <w:color w:val="2E74B5" w:themeColor="accent1" w:themeShade="BF"/>
        </w:rPr>
        <w:br/>
        <w:t>Или: </w:t>
      </w:r>
      <w:r w:rsidRPr="00D52748">
        <w:rPr>
          <w:color w:val="2E74B5" w:themeColor="accent1" w:themeShade="BF"/>
        </w:rPr>
        <w:br/>
        <w:t>одни хлопают первую долю, другие — вторую, третью и четвертую.</w:t>
      </w:r>
      <w:r w:rsidRPr="00D52748">
        <w:rPr>
          <w:color w:val="2E74B5" w:themeColor="accent1" w:themeShade="BF"/>
        </w:rPr>
        <w:br/>
        <w:t>Темп может постепенно ускоряться.</w:t>
      </w:r>
    </w:p>
    <w:p w:rsidR="0016556C" w:rsidRPr="00D52748" w:rsidRDefault="0016556C" w:rsidP="00D52748">
      <w:pPr>
        <w:spacing w:after="0" w:line="240" w:lineRule="auto"/>
        <w:rPr>
          <w:color w:val="2E74B5" w:themeColor="accent1" w:themeShade="BF"/>
        </w:rPr>
      </w:pPr>
    </w:p>
    <w:p w:rsidR="00AD1856" w:rsidRPr="00D52748" w:rsidRDefault="0016556C" w:rsidP="00D52748">
      <w:pPr>
        <w:rPr>
          <w:color w:val="2E74B5" w:themeColor="accent1" w:themeShade="B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1167766</wp:posOffset>
            </wp:positionH>
            <wp:positionV relativeFrom="paragraph">
              <wp:posOffset>598087</wp:posOffset>
            </wp:positionV>
            <wp:extent cx="2766060" cy="2741378"/>
            <wp:effectExtent l="0" t="0" r="0" b="1905"/>
            <wp:wrapNone/>
            <wp:docPr id="2" name="Рисунок 2" descr="Музыка векторные изображения, графика и иллюстрации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ыка векторные изображения, графика и иллюстрации - 123R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50" cy="27439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E74B5" w:themeColor="accent1" w:themeShade="BF"/>
        </w:rPr>
        <w:t xml:space="preserve">                                       </w:t>
      </w:r>
      <w:bookmarkStart w:id="0" w:name="_GoBack"/>
      <w:bookmarkEnd w:id="0"/>
    </w:p>
    <w:sectPr w:rsidR="00AD1856" w:rsidRPr="00D52748" w:rsidSect="00D52748">
      <w:pgSz w:w="11906" w:h="16838"/>
      <w:pgMar w:top="1134" w:right="850" w:bottom="1134" w:left="1701" w:header="708" w:footer="708" w:gutter="0"/>
      <w:pgBorders w:offsetFrom="page">
        <w:top w:val="musicNotes" w:sz="16" w:space="24" w:color="5B9BD5" w:themeColor="accent1"/>
        <w:left w:val="musicNotes" w:sz="16" w:space="24" w:color="5B9BD5" w:themeColor="accent1"/>
        <w:bottom w:val="musicNotes" w:sz="16" w:space="24" w:color="5B9BD5" w:themeColor="accent1"/>
        <w:right w:val="musicNotes" w:sz="16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48"/>
    <w:rsid w:val="0016556C"/>
    <w:rsid w:val="002515F8"/>
    <w:rsid w:val="007D01C3"/>
    <w:rsid w:val="00D5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D39A3-52BC-4EA5-AFF4-7BE11E59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7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ramateshka.ru/index.php/methods/education" TargetMode="External"/><Relationship Id="rId4" Type="http://schemas.openxmlformats.org/officeDocument/2006/relationships/hyperlink" Target="http://dramateshka.ru/index.php/mus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Цветкова</dc:creator>
  <cp:lastModifiedBy>Наталия Цветкова</cp:lastModifiedBy>
  <cp:revision>8</cp:revision>
  <dcterms:created xsi:type="dcterms:W3CDTF">2020-04-28T20:17:00Z</dcterms:created>
  <dcterms:modified xsi:type="dcterms:W3CDTF">2020-04-30T17:09:00Z</dcterms:modified>
</cp:coreProperties>
</file>